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B314A" w14:textId="25BEC61E" w:rsidR="00C11521" w:rsidRDefault="00C11521" w:rsidP="00C11521">
      <w:pPr>
        <w:pStyle w:val="NormalWeb"/>
        <w:spacing w:before="0" w:beforeAutospacing="0" w:after="0" w:afterAutospacing="0" w:line="360" w:lineRule="auto"/>
        <w:jc w:val="center"/>
        <w:rPr>
          <w:rFonts w:eastAsiaTheme="minorHAnsi" w:cstheme="minorBidi"/>
          <w:b/>
          <w:bCs/>
          <w:color w:val="000000" w:themeColor="text1"/>
          <w:kern w:val="2"/>
          <w:sz w:val="28"/>
          <w:szCs w:val="28"/>
          <w:bdr w:val="none" w:sz="0" w:space="0" w:color="auto" w:frame="1"/>
          <w:shd w:val="clear" w:color="auto" w:fill="FFFFFF"/>
          <w14:ligatures w14:val="standardContextual"/>
        </w:rPr>
      </w:pPr>
      <w:r w:rsidRPr="00C11521">
        <w:rPr>
          <w:rFonts w:eastAsiaTheme="minorHAnsi" w:cstheme="minorBidi"/>
          <w:b/>
          <w:bCs/>
          <w:color w:val="000000" w:themeColor="text1"/>
          <w:kern w:val="2"/>
          <w:sz w:val="28"/>
          <w:szCs w:val="28"/>
          <w:bdr w:val="none" w:sz="0" w:space="0" w:color="auto" w:frame="1"/>
          <w:shd w:val="clear" w:color="auto" w:fill="FFFFFF"/>
          <w:lang/>
          <w14:ligatures w14:val="standardContextual"/>
        </w:rPr>
        <w:t>Overview of Scientific Research</w:t>
      </w:r>
    </w:p>
    <w:p w14:paraId="442EFBDF" w14:textId="70D6056E" w:rsidR="00866E95" w:rsidRDefault="00866E95" w:rsidP="00866E95">
      <w:pPr>
        <w:pStyle w:val="NormalWeb"/>
        <w:spacing w:before="0" w:beforeAutospacing="0" w:after="0" w:afterAutospacing="0" w:line="360" w:lineRule="auto"/>
        <w:jc w:val="both"/>
      </w:pPr>
      <w:r>
        <w:t>Children spend most of their time indoors, particularly in schools, which makes indoor air quality a critical factor for their health and development. Indoor air can contain a variety of pollutants, including microorganisms such as bacteria and fungi, which can have infectious, allergic, and immunotoxic effects. These pollutants are known to contribute to respiratory illnesses, allergies, and asthma, and may also affect children’s cognitive performance and school attendance. Since schools are densely populated environments with varying building designs and maintenance conditions, they represent a key setting for monitoring and improving indoor air quality. Recognizing this, the World Health Organization (WHO) has emphasized the importance of standardized surveys to assess environmental risks in schools and protect children’s health.</w:t>
      </w:r>
    </w:p>
    <w:p w14:paraId="59818396" w14:textId="77777777" w:rsidR="00866E95" w:rsidRDefault="00866E95" w:rsidP="00866E95">
      <w:pPr>
        <w:pStyle w:val="NormalWeb"/>
        <w:spacing w:before="0" w:beforeAutospacing="0" w:after="0" w:afterAutospacing="0" w:line="360" w:lineRule="auto"/>
        <w:jc w:val="both"/>
      </w:pPr>
      <w:r>
        <w:t>The primary aim of this pilot study was to assess the exposure of schoolchildren to indoor air pollutants in 9-year schools across Albania. The study sought not only to measure levels of microbial contamination but also to provide evidence for improving indoor environments to support children’s health, development, and learning outcomes. By establishing a baseline of indoor air quality, the project intended to inform national and regional strategies for safe and healthy school environments.</w:t>
      </w:r>
    </w:p>
    <w:p w14:paraId="58A1E8B5" w14:textId="77777777" w:rsidR="00866E95" w:rsidRDefault="00866E95" w:rsidP="00866E95">
      <w:pPr>
        <w:pStyle w:val="NormalWeb"/>
        <w:spacing w:before="0" w:beforeAutospacing="0" w:after="0" w:afterAutospacing="0" w:line="360" w:lineRule="auto"/>
        <w:jc w:val="both"/>
      </w:pPr>
      <w:r>
        <w:t>The objectives of the study were structured to address both methodological and practical goals. The primary objective focused on testing the feasibility, applicability, and reliability of the proposed survey design and data collection methods. By conducting a pilot survey in a representative sample of schools, the study aimed to evaluate whether the instruments and procedures were suitable for larger, nationwide implementation in accordance with WHO standards. The secondary objective aimed to generate preliminary, reliable data on children’s exposure to indoor pollutants, while also assessing variability in exposure levels between different schools. This allowed the research team to identify patterns of exposure and the environmental factors contributing to poor indoor air quality. A third objective was to integrate the survey with scientific research protocols to enable detailed microbiological assessment, including the quantification of microbial loads, identification of potentially pathogenic species, and comparison with internationally accepted standards.</w:t>
      </w:r>
    </w:p>
    <w:p w14:paraId="56695213" w14:textId="77777777" w:rsidR="00866E95" w:rsidRDefault="00866E95" w:rsidP="00866E95">
      <w:pPr>
        <w:pStyle w:val="NormalWeb"/>
        <w:spacing w:before="0" w:beforeAutospacing="0" w:after="0" w:afterAutospacing="0" w:line="360" w:lineRule="auto"/>
        <w:jc w:val="both"/>
      </w:pPr>
      <w:r>
        <w:t xml:space="preserve">The study methodology combined observational surveys, on-site inspections, and laboratory analyses. Fifty 9-year schools across six Albanian districts - Tirana, Korçë, Fier, Malësi e Madhe, Kukës, and Vlorë - were randomly selected to ensure representation of urban, peri-urban, and rural settings. At each school, trained personnel conducted structured interviews </w:t>
      </w:r>
      <w:r>
        <w:lastRenderedPageBreak/>
        <w:t>with school administrators and completed standardized inspection forms covering classrooms, laboratories, corridors, and sanitary facilities. Air and surface samples were collected by microbiology specialists using filtration and sedimentation methods, and analyzed in accredited laboratories for bacteria, fungi, and other relevant microorganisms. Environmental factors such as relative humidity, temperature, and ventilation were also measured, as they influence microbial growth and indoor air quality. All collected data were entered into a centralized database, verified for accuracy, and statistically analyzed using SPSS 25, with significance considered at p&lt;0.05.</w:t>
      </w:r>
    </w:p>
    <w:p w14:paraId="217E9971" w14:textId="77777777" w:rsidR="00866E95" w:rsidRDefault="00866E95" w:rsidP="00866E95">
      <w:pPr>
        <w:pStyle w:val="NormalWeb"/>
        <w:spacing w:before="0" w:beforeAutospacing="0" w:after="0" w:afterAutospacing="0" w:line="360" w:lineRule="auto"/>
        <w:jc w:val="both"/>
      </w:pPr>
      <w:r>
        <w:t>The results revealed considerable variation in indoor air quality across the surveyed schools. Several schools exceeded acceptable levels of microbial contamination, particularly in classrooms and areas with high occupancy or poor ventilation. The presence of mold in some schools highlighted the potential for respiratory problems, allergic reactions, and exacerbation of asthma among students. The study also confirmed that the proposed survey methodology was feasible and reliable, demonstrating its suitability for a broader, nationwide application. Furthermore, preliminary data provided insight into schools requiring priority interventions and served as a baseline for future monitoring efforts.</w:t>
      </w:r>
    </w:p>
    <w:p w14:paraId="10D1452B" w14:textId="77777777" w:rsidR="00866E95" w:rsidRDefault="00866E95" w:rsidP="00866E95">
      <w:pPr>
        <w:pStyle w:val="NormalWeb"/>
        <w:spacing w:before="0" w:beforeAutospacing="0" w:after="0" w:afterAutospacing="0" w:line="360" w:lineRule="auto"/>
        <w:jc w:val="both"/>
      </w:pPr>
      <w:r>
        <w:t>In conclusion, the pilot study confirmed that indoor air pollution in Albanian schools poses a significant health risk, especially for children. The methodology applied proved effective for assessing both environmental and microbiological hazards, and the findings can inform evidence-based policy and interventions aimed at improving school environments. These results highlight the importance of preventive measures, including enhanced ventilation, humidity control, regular cleaning, and periodic monitoring to ensure a safe and healthy environment for students.</w:t>
      </w:r>
    </w:p>
    <w:p w14:paraId="1FF9D1A5" w14:textId="428FD167" w:rsidR="00866E95" w:rsidRDefault="00866E95" w:rsidP="00866E95">
      <w:pPr>
        <w:pStyle w:val="NormalWeb"/>
        <w:spacing w:before="0" w:beforeAutospacing="0" w:after="0" w:afterAutospacing="0" w:line="360" w:lineRule="auto"/>
        <w:jc w:val="both"/>
      </w:pPr>
      <w:r>
        <w:t>Based on the study findings, several recommendations were formulated. First, schools identified with poor air quality should implement immediate interventions, such as improving ventilation systems, controlling moisture, and maintaining hygienic conditions. Second, continuous monitoring of indoor air quality should be conducted to evaluate the effectiveness of interventions and track improvements over time. Third, further research is recommended to investigate other indoor pollutants, such as dust, volatile organic compounds, and allergens, and to link exposure data with children’s health outcomes. Finally, capacity-building programs should be developed for school staff and local authorities to ensure sustainable and standardized environmental monitoring practices, ultimately contributing to healthier school environments across Albania.</w:t>
      </w:r>
    </w:p>
    <w:sectPr w:rsidR="00866E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D40D8E"/>
    <w:multiLevelType w:val="hybridMultilevel"/>
    <w:tmpl w:val="62E66B22"/>
    <w:lvl w:ilvl="0" w:tplc="6FEE7682">
      <w:start w:val="1"/>
      <w:numFmt w:val="decimal"/>
      <w:lvlText w:val="%1."/>
      <w:lvlJc w:val="left"/>
      <w:pPr>
        <w:ind w:left="2880" w:hanging="360"/>
      </w:pPr>
      <w:rPr>
        <w:b w:val="0"/>
        <w:bCs/>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16cid:durableId="2096196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E95"/>
    <w:rsid w:val="00866E95"/>
    <w:rsid w:val="00BF4CBC"/>
    <w:rsid w:val="00C11521"/>
    <w:rsid w:val="00F526E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57A1B"/>
  <w15:chartTrackingRefBased/>
  <w15:docId w15:val="{1D11BF72-5710-E24D-801E-874AA55B0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6E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6E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6E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6E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6E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6E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6E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6E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6E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6E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6E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6E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6E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6E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6E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6E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6E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6E95"/>
    <w:rPr>
      <w:rFonts w:eastAsiaTheme="majorEastAsia" w:cstheme="majorBidi"/>
      <w:color w:val="272727" w:themeColor="text1" w:themeTint="D8"/>
    </w:rPr>
  </w:style>
  <w:style w:type="paragraph" w:styleId="Title">
    <w:name w:val="Title"/>
    <w:basedOn w:val="Normal"/>
    <w:next w:val="Normal"/>
    <w:link w:val="TitleChar"/>
    <w:uiPriority w:val="10"/>
    <w:qFormat/>
    <w:rsid w:val="00866E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6E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6E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6E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6E95"/>
    <w:pPr>
      <w:spacing w:before="160"/>
      <w:jc w:val="center"/>
    </w:pPr>
    <w:rPr>
      <w:i/>
      <w:iCs/>
      <w:color w:val="404040" w:themeColor="text1" w:themeTint="BF"/>
    </w:rPr>
  </w:style>
  <w:style w:type="character" w:customStyle="1" w:styleId="QuoteChar">
    <w:name w:val="Quote Char"/>
    <w:basedOn w:val="DefaultParagraphFont"/>
    <w:link w:val="Quote"/>
    <w:uiPriority w:val="29"/>
    <w:rsid w:val="00866E95"/>
    <w:rPr>
      <w:i/>
      <w:iCs/>
      <w:color w:val="404040" w:themeColor="text1" w:themeTint="BF"/>
    </w:rPr>
  </w:style>
  <w:style w:type="paragraph" w:styleId="ListParagraph">
    <w:name w:val="List Paragraph"/>
    <w:basedOn w:val="Normal"/>
    <w:uiPriority w:val="34"/>
    <w:qFormat/>
    <w:rsid w:val="00866E95"/>
    <w:pPr>
      <w:ind w:left="720"/>
      <w:contextualSpacing/>
    </w:pPr>
  </w:style>
  <w:style w:type="character" w:styleId="IntenseEmphasis">
    <w:name w:val="Intense Emphasis"/>
    <w:basedOn w:val="DefaultParagraphFont"/>
    <w:uiPriority w:val="21"/>
    <w:qFormat/>
    <w:rsid w:val="00866E95"/>
    <w:rPr>
      <w:i/>
      <w:iCs/>
      <w:color w:val="0F4761" w:themeColor="accent1" w:themeShade="BF"/>
    </w:rPr>
  </w:style>
  <w:style w:type="paragraph" w:styleId="IntenseQuote">
    <w:name w:val="Intense Quote"/>
    <w:basedOn w:val="Normal"/>
    <w:next w:val="Normal"/>
    <w:link w:val="IntenseQuoteChar"/>
    <w:uiPriority w:val="30"/>
    <w:qFormat/>
    <w:rsid w:val="00866E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6E95"/>
    <w:rPr>
      <w:i/>
      <w:iCs/>
      <w:color w:val="0F4761" w:themeColor="accent1" w:themeShade="BF"/>
    </w:rPr>
  </w:style>
  <w:style w:type="character" w:styleId="IntenseReference">
    <w:name w:val="Intense Reference"/>
    <w:basedOn w:val="DefaultParagraphFont"/>
    <w:uiPriority w:val="32"/>
    <w:qFormat/>
    <w:rsid w:val="00866E95"/>
    <w:rPr>
      <w:b/>
      <w:bCs/>
      <w:smallCaps/>
      <w:color w:val="0F4761" w:themeColor="accent1" w:themeShade="BF"/>
      <w:spacing w:val="5"/>
    </w:rPr>
  </w:style>
  <w:style w:type="paragraph" w:styleId="NormalWeb">
    <w:name w:val="Normal (Web)"/>
    <w:basedOn w:val="Normal"/>
    <w:uiPriority w:val="99"/>
    <w:unhideWhenUsed/>
    <w:rsid w:val="00866E95"/>
    <w:pPr>
      <w:spacing w:before="100" w:beforeAutospacing="1" w:after="100" w:afterAutospacing="1" w:line="240" w:lineRule="auto"/>
    </w:pPr>
    <w:rPr>
      <w:rFonts w:ascii="Times New Roman" w:eastAsia="Times New Roman" w:hAnsi="Times New Roman" w:cs="Times New Roman"/>
      <w:kern w:val="0"/>
      <w:lang w:val="sq-A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836</Words>
  <Characters>4768</Characters>
  <Application>Microsoft Office Word</Application>
  <DocSecurity>0</DocSecurity>
  <Lines>39</Lines>
  <Paragraphs>11</Paragraphs>
  <ScaleCrop>false</ScaleCrop>
  <Company/>
  <LinksUpToDate>false</LinksUpToDate>
  <CharactersWithSpaces>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Erion Piciri</dc:creator>
  <cp:keywords/>
  <dc:description/>
  <cp:lastModifiedBy>Eva Bozo</cp:lastModifiedBy>
  <cp:revision>2</cp:revision>
  <dcterms:created xsi:type="dcterms:W3CDTF">2026-10-25T09:47:00Z</dcterms:created>
  <dcterms:modified xsi:type="dcterms:W3CDTF">2026-11-04T09:47:00Z</dcterms:modified>
</cp:coreProperties>
</file>